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1"/>
        <w:gridCol w:w="2973"/>
        <w:gridCol w:w="2962"/>
      </w:tblGrid>
      <w:tr w:rsidR="003A4231" w:rsidRPr="003A4231" w:rsidTr="003A4231">
        <w:tc>
          <w:tcPr>
            <w:tcW w:w="2961" w:type="dxa"/>
            <w:shd w:val="clear" w:color="auto" w:fill="auto"/>
          </w:tcPr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«Принято»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Общим собранием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 ЦРР – Д/с №21 «</w:t>
            </w:r>
            <w:proofErr w:type="spellStart"/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Кэнчээри</w:t>
            </w:r>
            <w:proofErr w:type="spellEnd"/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 №____                                                                         от _______________201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               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3" w:type="dxa"/>
            <w:shd w:val="clear" w:color="auto" w:fill="auto"/>
          </w:tcPr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«Согласовано»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Профсоюзным комитетом  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 ЦРР – Д/с №21 «</w:t>
            </w:r>
            <w:proofErr w:type="spellStart"/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Кэнчээри</w:t>
            </w:r>
            <w:proofErr w:type="spellEnd"/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Попова Г.И.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____________201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Заведующей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 ЦРР – Д/с №21 «</w:t>
            </w:r>
            <w:proofErr w:type="spellStart"/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Кэнчээри</w:t>
            </w:r>
            <w:proofErr w:type="spellEnd"/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___________Лазаревой А.М.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№___</w:t>
            </w:r>
          </w:p>
          <w:p w:rsidR="003A4231" w:rsidRPr="003A4231" w:rsidRDefault="003A4231" w:rsidP="003A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 w:rsidRPr="003A4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BF3EEC" w:rsidRDefault="00BF3EEC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ПОЛОЖЕНИЕ</w:t>
      </w:r>
    </w:p>
    <w:p w:rsidR="003A4231" w:rsidRPr="003A4231" w:rsidRDefault="003A4231" w:rsidP="003A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right="1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 оплате труда </w:t>
      </w:r>
      <w:r w:rsidRPr="003A423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работников </w:t>
      </w:r>
      <w:r w:rsidRPr="003A42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Муниципального бюджетного дошкольного образовательного учреждения «Центр развития ребенка - Детский сад №21 «</w:t>
      </w:r>
      <w:proofErr w:type="spellStart"/>
      <w:r w:rsidRPr="003A42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Кэнчээри</w:t>
      </w:r>
      <w:proofErr w:type="spellEnd"/>
      <w:r w:rsidRPr="003A42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» городского округа «город Якутск»</w:t>
      </w:r>
    </w:p>
    <w:p w:rsidR="0028057F" w:rsidRPr="003A4231" w:rsidRDefault="0028057F" w:rsidP="003A4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A4231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</w:rPr>
        <w:t>(далее – Положение)</w:t>
      </w:r>
    </w:p>
    <w:p w:rsidR="0028057F" w:rsidRPr="0028057F" w:rsidRDefault="0028057F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3A4231" w:rsidRDefault="003A4231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Якутск 2014</w:t>
      </w:r>
    </w:p>
    <w:p w:rsidR="0028057F" w:rsidRPr="0028057F" w:rsidRDefault="0028057F" w:rsidP="0028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US" w:eastAsia="ru-RU"/>
        </w:rPr>
        <w:lastRenderedPageBreak/>
        <w:t>I</w:t>
      </w: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. </w:t>
      </w:r>
      <w:proofErr w:type="gramStart"/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Общие  положения</w:t>
      </w:r>
      <w:proofErr w:type="gramEnd"/>
    </w:p>
    <w:p w:rsidR="0028057F" w:rsidRPr="0028057F" w:rsidRDefault="0028057F" w:rsidP="0028057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03021" w:rsidRDefault="0028057F" w:rsidP="0028057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030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1.1. Настоящее  Положение разработано в соответствии со статьями 135, 144 Трудового  кодекса Российской  Федерации,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Окружной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города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Якутска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>. N 140п "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утверждении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 по разработке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положений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оплате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труда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работников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021" w:rsidRPr="00203021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учреждений</w:t>
      </w:r>
      <w:r w:rsidR="00203021" w:rsidRPr="0020302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030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другими нормативными актами Российской Федерации и </w:t>
      </w:r>
      <w:r w:rsidR="00203021" w:rsidRPr="002030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Республики Саха (Якутия)</w:t>
      </w:r>
      <w:r w:rsidRPr="002030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1.2. Система  оплаты  труда  работников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Учреждени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я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устанавливается  в целях: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-  повышения  уровня доходов  работников  образовательного  учреждения;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- установления зависимости величины заработной платы от сложности  и качества выполняемых работ, уровня  квалификации  работников;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- усиления  стимулирующей роли  оплаты труда в оценке результативности  труда работников;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- расширения прав руководителей по оценке деловых качеств работников и результатов их труда.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1.3 Система  оплаты труда работников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Учреждени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я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носит открытый характер и устанавливается коллективным договором, локальными нормативными актами учреждения по согласованию с представительным органом  работников (профком).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1.4. Система оплаты труда работников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Учреждени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я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включает: минимальные  оклады по профессиональным квалификационным группам, минимальные оклады по должности, в зависимости  от  сложности выполняемой  работы и величины повышающих коэффициентов, условия осуществления выплат компенсационного, стимулирующего  и иного характера. Заработная плата работника не ограничивается</w:t>
      </w:r>
      <w:r w:rsidR="00715E23" w:rsidRP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715E23"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предельными размерами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1.5. Минимальные должностные оклады работников по профессиональным квалификационным группам, устанавливаются в размере не ниже соответствующих минимальных  окладов, утверждаемых Правительством </w:t>
      </w:r>
      <w:r w:rsidR="002030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Республики Саха (Якути</w:t>
      </w:r>
      <w:r w:rsidR="00715E2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20302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При утверждении Правительством Российской Федерации базовых окладов (базовых должностных окладов) по профессиональным квалификационным группам оклады (должностные оклады) работников, занимающих должности служащих (работающих по профессиям рабочих), входящих в эти профессионально-квалификационные группы, устанавливаются в размере не ниже соответствующих базовых окладов</w:t>
      </w:r>
      <w:r w:rsidR="00715E2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(базовых должностных окладов).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1.6.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 Условия оплаты труда,  включая размер оклада (должностного оклада) работника, ставки заработной платы по профессии работника,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размеры повышающих коэффициентов к окладам, выплаты компенсационного характера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, доплаты, надбавки, условия  осуществления выплат стимулирующего  характера,   являются обязательными для включения в трудовой договор.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1.7. 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должности, занимаемой  по  основной  работе, а также по должности, занимаемой в порядке совместительства, производится раздельно по каждой из должностей.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>1.8.</w:t>
      </w:r>
      <w:r w:rsidRPr="0028057F">
        <w:rPr>
          <w:rFonts w:ascii="Times New Roman" w:eastAsia="Times New Roman" w:hAnsi="Times New Roman" w:cs="Times New Roman"/>
          <w:b/>
          <w:color w:val="000000"/>
          <w:spacing w:val="-8"/>
          <w:kern w:val="28"/>
          <w:sz w:val="24"/>
          <w:szCs w:val="24"/>
          <w:lang w:eastAsia="ru-RU"/>
        </w:rPr>
        <w:t xml:space="preserve">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законодательству, правилам внутреннего трудового распорядка учрежд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ения и должностным  инструкциям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05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1.9. Формирование фонда оплаты труда учреждения осуществляется в пределах объема средств учреждения на текущий финансовый год. Формирование фонда оплаты труда осуществляется в соответствии с объемом средств, предусмотренных на оплату </w:t>
      </w:r>
      <w:r w:rsidRPr="0028057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труда, и средств, поступающих от деятельности, приносящей доход, направленных на оплату труда работников учреждения</w:t>
      </w:r>
      <w:r w:rsidR="00715E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05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1.10. Объём бюджетных ассигнований  направляемых на  оплату  труда  работников </w:t>
      </w:r>
      <w:r w:rsidR="00715E23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Учреждения</w:t>
      </w:r>
      <w:r w:rsidRPr="002805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ежегодно  индексируется  не  ниже  уровня,  предусмотренного </w:t>
      </w:r>
      <w:r w:rsidR="00715E23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городским бюджетом</w:t>
      </w:r>
      <w:r w:rsidRPr="0028057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очередной  финансовый  год.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BF3EEC" w:rsidP="0028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2</w:t>
      </w:r>
      <w:r w:rsidR="0028057F"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. Порядок   </w:t>
      </w:r>
      <w:proofErr w:type="gramStart"/>
      <w:r w:rsidR="0028057F"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и  условия</w:t>
      </w:r>
      <w:proofErr w:type="gramEnd"/>
      <w:r w:rsidR="0028057F"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 оплаты труда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2.1. Фонд оплаты труда  работников образовательного учреждения распределяется  на базовую </w:t>
      </w: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(</w:t>
      </w:r>
      <w:proofErr w:type="spellStart"/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ФОТб</w:t>
      </w:r>
      <w:proofErr w:type="spellEnd"/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)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стимулирующую части </w:t>
      </w: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(</w:t>
      </w:r>
      <w:proofErr w:type="spellStart"/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ФОТст</w:t>
      </w:r>
      <w:proofErr w:type="spellEnd"/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).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Решение  о распределении  фонда  оплаты  труда  на базовый  фонд и фонд стимулирования  устанавливается  руководителем  учреждения по согласованию с представительным  органом  работников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(профком)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 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2.2. Базовая часть фонда оплаты труда включает должностные оклады работников, компенсационные выплаты, выплаты  за  выполнение работ не  входящих в должностные обязанности работников.  </w:t>
      </w:r>
    </w:p>
    <w:p w:rsidR="0028057F" w:rsidRPr="0028057F" w:rsidRDefault="0028057F" w:rsidP="00280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2.3. Штатное расписание учреждения ежегодно утверждается руководителем учреждения и включает в себя все должности служащих, профессии рабочих данного учреждения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</w:t>
      </w:r>
      <w:proofErr w:type="gramEnd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соответствии с уставной деятельностью учреждения при формировании штатного расписания используются  должности  и профессии в соответствии  с профессиональными квалификационными группами, утверждёнными приказами </w:t>
      </w:r>
      <w:proofErr w:type="spell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Минздравсоцразвития</w:t>
      </w:r>
      <w:proofErr w:type="spellEnd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России    от 29 мая 2008 года № 247н; от 29 мая 2008 года № 248н; от 5 мая 2008 года №216н и настоящим положением.</w:t>
      </w:r>
    </w:p>
    <w:p w:rsidR="0028057F" w:rsidRPr="0028057F" w:rsidRDefault="0028057F" w:rsidP="0028057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Размеры должностных окладов (ставок заработной платы) работникам, размеры повышающих коэффициентов к минимальным  окладам по профессиональным квалификационным группам (далее – ПКГ), устанавливаются руководителем учреждения на основе требований к 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Должностные оклады (ставки заработной платы) работников  не  могут  быть  ниже минимальных окладов по соответствующим  квалификационным  уровням  профессиональных квалификационных  групп.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2.5. Порядок формирования должностных окладов (ставок заработной платы) работников образовательного учреждения по  должностям и профессиям соответствующих профессиональным квалификационным  группам (далее – минимальные оклады по ПКГ), основания  и величины 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коэффициентов, повышающих минимальные оклады по ПКГ установлены</w:t>
      </w:r>
      <w:proofErr w:type="gramEnd"/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 приложении 1.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2.6. Выплаты компенсационного характера устанавливаются приказом руководителя учреждения  в процентах  от должностного  оклада (ставки заработной платы) с учетом нагрузки (пункт 1.1 приложения 2) или в абсолютном денежном  выражении. Выплаты компенсационного  характера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>не образуют новый оклад и  не учитываются при исчислении иных стимулирующих или компенсационных выплат, устанавливаемых в процентном отношении к окладу. Перечень  оснований и  размеры  компенсационных  выплат  определены  в приложении 2.</w:t>
      </w:r>
    </w:p>
    <w:p w:rsidR="0028057F" w:rsidRPr="0028057F" w:rsidRDefault="0028057F" w:rsidP="00280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>2.7. Ф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онд  стимулирования  образовательного  учреждения  формируется  за  счёт  бюджетных средств  направленных на  оплату  труда, средств, поступающих  от предпринимательской и иной приносящей  доход  деятельности, и не  может  быть  менее  30%  общего  фонда  оплаты  труда, начиная с 1 января 2013 года. Перечень, размеры и условия осуществления выплат стимулирующего характера устанавливаются коллективным договором,  локальными нормативными актами учреждения. Выплаты стимулирующего  характера не  образуют новый оклад  и не учитываются при начислении  иных стимулирующих  или компенсационных  выплат.  Примерный перечень и условия 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осуществления выплат  стимулирующего  характера работникам образовательного учреждения приводятся в приложении 6 к настоящему Положению. </w:t>
      </w:r>
    </w:p>
    <w:p w:rsidR="0028057F" w:rsidRPr="0028057F" w:rsidRDefault="0028057F" w:rsidP="00280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целях поощрения работников за выполненную работу в образовательном учреждении могут быть установлены по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решению 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работодателя премии по итогам работы за определенный период (за квартал, полугодие, 9 месяцев, год), а также премии к праздничным датам, юбилейным датам.</w:t>
      </w:r>
    </w:p>
    <w:p w:rsidR="00BF3EEC" w:rsidRDefault="0028057F" w:rsidP="00BF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2.8. Работникам образовательных  учреждений  устанавливаются  доплаты  за  работу  необходимую  для  осуществления  образовательного   процесса, но  не входящую в круг должностных  обязанностей  соответствующих  должностей  согласно   единым квалификационным справочникам. Перечень  и размеры доплат  устанавливаются  приказом  руководителя  учреждения  в процентном отношении от минимального оклада по ПКГ работника  или в денежном  выражении. Доплаты за  выполнение работ,  не  входящих  круг должностных  обязанностей  работника,  не  образуют  новый  оклад  и не учитываются при исчислении   стимулирующих  или компенсационных  выплат.   </w:t>
      </w:r>
    </w:p>
    <w:p w:rsidR="0028057F" w:rsidRPr="00BF3EEC" w:rsidRDefault="0028057F" w:rsidP="00BF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 Порядок установления должностных ок</w:t>
      </w:r>
      <w:r w:rsid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ладов педагогическим работникам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2.9.1. Должностные оклады педагогических работников устанавливаются в зависимости от уровня образования или квалификационной категории, присвоенной по результатам аттестации, сложности и объёма выполняемой  работы.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2.9.2. Базой  для  расчёта  должностного  оклада конкретному   работнику, является минимальный  должностной  оклад соответствующий  занимаемой  должности  или профессии  согласно профессиональным квалификационным  группам. К минимальному окладу по ПКГ могут  применяться  повышающие коэффициенты,  формирующие минимальный  оклад по должности, а также  коэффициенты,  формирующие персональные повышающие  надбавки  к окладу (приложение 1).  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2.9.3. Аттестация педагогических работников образовательного учреждения осуществляется в соответствии с Порядком  аттестации педагогических работников государственных и муниципальных образовательных учреждений, утвержденным приказом Министерства образования Российской Федерации от 24.03.2010 № 209.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2.9.4. Уровень образования педагогических работников при установлении размеров должностных окладов определяется на основании дипломов, аттестатов и других документов о соответствующем образовании, независимо от полученной специальности.  Требования к уровню образования при установлении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размера оплаты труда</w:t>
      </w:r>
      <w:proofErr w:type="gramEnd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работников определены в  Едином квалификационном справочнике должностей  руководителей, специалистов и служащих, типовым  положением о дошкольном образовательном учреждении.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2.9.5. 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 с учётом  перечня  повышающих коэффициентов.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2.9.6.Наличие у работников диплома государственного образца о неполном высшем профессиональном образовании, справки об окончании 3-х полных курсов высшего учебного заведения, а также учительского института не дает права на установление повышающего  коэффициента  за образование.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2.9.7.  Музыкальным руководителям, окончившим консерватории, музыкальные отделения институтов культуры,  пединститутов (университетов),  должностные оклады устанавливаются как работникам, имеющим высшее  профессиональное образование.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2.9.8. Основным документом для определения стажа работы являются трудовая книжка либо иные подтверждающие документы, заверенные в установленном порядке. В стаж педагогической работы для определения размеров коэффициента  за  выслугу  лет, засчитывается работа на должностях и в организациях согласно приложению </w:t>
      </w:r>
      <w:r w:rsidR="003A423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настоящему Положению.  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2.9.9. Оплата труда медицинских работников образовательного учреждения, не предусмотренных настоящим положением, производится применительно к условиям оплаты труда, установленным для аналогичных категорий работников соответствующих отраслей.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2.9.10. Изменение размеров должностных окладов работников  производится  в следующие  сроки:</w:t>
      </w:r>
    </w:p>
    <w:p w:rsidR="0028057F" w:rsidRPr="00715E23" w:rsidRDefault="0028057F" w:rsidP="00715E23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 xml:space="preserve">при изменении  величины минимальных  окладов (ставок заработной платы) по ПКГ Правительством </w:t>
      </w:r>
      <w:r w:rsidR="00BF3EEC" w:rsidRPr="00715E23">
        <w:rPr>
          <w:rFonts w:ascii="Times New Roman" w:hAnsi="Times New Roman"/>
          <w:color w:val="000000"/>
          <w:kern w:val="28"/>
          <w:sz w:val="24"/>
          <w:szCs w:val="24"/>
        </w:rPr>
        <w:t>Республики Саха (Якутия)</w:t>
      </w:r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 xml:space="preserve"> – </w:t>
      </w:r>
      <w:proofErr w:type="gramStart"/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>с даты  введения</w:t>
      </w:r>
      <w:proofErr w:type="gramEnd"/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 xml:space="preserve"> новых минимальных окладов (ставок заработной платы) по ПКГ;</w:t>
      </w:r>
    </w:p>
    <w:p w:rsidR="00715E23" w:rsidRDefault="0028057F" w:rsidP="00715E23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>при получении образования или восстановле</w:t>
      </w:r>
      <w:r w:rsidR="00715E23">
        <w:rPr>
          <w:rFonts w:ascii="Times New Roman" w:hAnsi="Times New Roman"/>
          <w:color w:val="000000"/>
          <w:kern w:val="28"/>
          <w:sz w:val="24"/>
          <w:szCs w:val="24"/>
        </w:rPr>
        <w:t xml:space="preserve">нии документов об образовании </w:t>
      </w:r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>со дня представления соответствующего документа;</w:t>
      </w:r>
    </w:p>
    <w:p w:rsidR="0028057F" w:rsidRPr="00715E23" w:rsidRDefault="0028057F" w:rsidP="00715E23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proofErr w:type="gramStart"/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>присвоении</w:t>
      </w:r>
      <w:proofErr w:type="gramEnd"/>
      <w:r w:rsidRPr="00715E23">
        <w:rPr>
          <w:rFonts w:ascii="Times New Roman" w:hAnsi="Times New Roman"/>
          <w:color w:val="000000"/>
          <w:kern w:val="28"/>
          <w:sz w:val="24"/>
          <w:szCs w:val="24"/>
        </w:rPr>
        <w:t xml:space="preserve"> квалификационной категории – со дня вынесения р</w:t>
      </w:r>
      <w:r w:rsidR="00715E23">
        <w:rPr>
          <w:rFonts w:ascii="Times New Roman" w:hAnsi="Times New Roman"/>
          <w:color w:val="000000"/>
          <w:kern w:val="28"/>
          <w:sz w:val="24"/>
          <w:szCs w:val="24"/>
        </w:rPr>
        <w:t>ешения аттестационной комиссией.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наступлении у работника права на изменение размера должностного оклада в период пребывания его в ежегодном основном, оплачиваемом  или другом отпуске, а также в период его временной нетрудоспособности выплата заработной платы, исходя из более высокого должностного оклада, производится со дня окончания отпуска или временной нетрудоспособности.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2.9.11. 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Руководитель обра</w:t>
      </w:r>
      <w:r w:rsidR="00715E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зовательного учреждения проверяе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 документы об образовании и стаже педагогической работы (работы по специальности, в определенной должности) воспитателей, специалистов и  других работников, устанавливает им должностные оклады, ежегодно составляет и утверждает на работников, выполняющих педагогическую работу без занятия штатной должности (включая работников, выполняющих эту работу в том же образовательном учреждении помимо основной работы), тарификационные списки по форме, установленной норматив</w:t>
      </w:r>
      <w:r w:rsid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ным правовым актом</w:t>
      </w:r>
      <w:proofErr w:type="gramEnd"/>
      <w:r w:rsid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Окружной администрации города Якутска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 являющегося  учредителем  образовательного учреждения.</w:t>
      </w:r>
    </w:p>
    <w:p w:rsidR="00BF3EEC" w:rsidRDefault="0028057F" w:rsidP="00845238">
      <w:pPr>
        <w:shd w:val="clear" w:color="auto" w:fill="FFFF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Ответственность за своевременное и правильное определение размеров должностных окладов работников образовательного учреждения несет руководитель соответствующего образовательного учреждения.</w:t>
      </w:r>
    </w:p>
    <w:p w:rsidR="0028057F" w:rsidRPr="0028057F" w:rsidRDefault="0028057F" w:rsidP="00BF3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2.10. Нормы рабочего времени и порядок его распределен</w:t>
      </w:r>
      <w:r w:rsidR="0084523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ия в образовательном учреждении.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2.10.1. Нормы часов педагогической работы за должностной оклад либо продолжительность рабочего времени определены приказом Министерства образования и науки  Российской Федерации от 24 декабря 2010 года № 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Продолжительность рабочего времени (норма часов педагогической работы) за должностной оклад для педагогических работников образовательного учреждения устанавливается исходя из сокращенной продолжительности рабочего времени не более 36 часов в неделю, которая включает</w:t>
      </w:r>
      <w:r w:rsid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образовательную  деятельность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 а также другую педагогическую работу, предусмотренную Единым квалификационным справочником  должностей  руководителей, специалистов и служащих, должностными обязанностями и режимом рабочего времени, утвержденными в установленном порядке.</w:t>
      </w:r>
      <w:proofErr w:type="gramEnd"/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2.10.2.  Продолжительность рабочего времени других работников, устанавливается в соответствии с Трудовым кодексом Российской Федерации и иными нормативными правовыми актами.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2.10.3 Учет педагогической работы работников, вытекает из их должностных обязанностей, предусмотренных уставом  образовательного учреждения и правилами внутреннего трудового распорядка образовательного учреждения, Единым квалификационным справочником  должностей  руководителей, специалистов и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служащих и регулируется графиками и планами работы, в том числе личными профессиональными планами педагогического работника.</w:t>
      </w:r>
    </w:p>
    <w:p w:rsidR="00BF3EEC" w:rsidRDefault="0028057F" w:rsidP="00BF3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2.10.4.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 предстоящем изменении условий трудового договора, в том числе, продолжительности рабочего времени, объёма педагогической  работы, условий оплаты труда, структуры и размера заработной платы, а также о причинах, вызвавших необходимость таких изменений, работники должны быть поставлены в известность  в письменной форме не позднее, чем за два месяца (либо в порядке, установленном законодат</w:t>
      </w:r>
      <w:r w:rsid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ельством Российской Федерации).</w:t>
      </w:r>
      <w:proofErr w:type="gramEnd"/>
    </w:p>
    <w:p w:rsidR="0028057F" w:rsidRPr="0028057F" w:rsidRDefault="0028057F" w:rsidP="00BF3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2.11. Порядок исчисления заработной платы педагогическим работникам образовательного учреждения 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2.11.1. Установленная педагогам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28057F" w:rsidRPr="0028057F" w:rsidRDefault="0028057F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2.11.2. Тарификация педагогических работников производится 1 раз в год. </w:t>
      </w:r>
    </w:p>
    <w:p w:rsidR="00BF3EEC" w:rsidRDefault="0028057F" w:rsidP="00BF3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2.11.3. За время работы в период отмены образовательного процесса для 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 производится из расчета установленной заработной платы при тарификации, предшествующей периоду отмены образовательного процесса по указанным выше причинам. В этот период работники привлекаются к отдельным видам работ в соответствии с приказом Министерства образования и науки Российской Федерации от 27.03.2006 № 69 «Об особенностях режима рабочего времени и времени отдыха педагогических и других работник</w:t>
      </w:r>
      <w:r w:rsidR="00BF3E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 образовательных учреждений».</w:t>
      </w:r>
    </w:p>
    <w:p w:rsidR="00BF3EEC" w:rsidRDefault="00BF3EEC" w:rsidP="00BF3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BF3EEC" w:rsidRDefault="00BF3EEC" w:rsidP="00BF3E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3. </w:t>
      </w:r>
      <w:r w:rsidR="0028057F" w:rsidRPr="00BF3EEC">
        <w:rPr>
          <w:rFonts w:ascii="Times New Roman" w:hAnsi="Times New Roman"/>
          <w:b/>
          <w:color w:val="000000"/>
          <w:kern w:val="28"/>
          <w:sz w:val="24"/>
          <w:szCs w:val="24"/>
        </w:rPr>
        <w:t>Другие вопросы оплаты труда</w:t>
      </w:r>
    </w:p>
    <w:p w:rsidR="0028057F" w:rsidRPr="0028057F" w:rsidRDefault="0028057F" w:rsidP="00280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BF3EEC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</w:t>
      </w:r>
      <w:r w:rsidR="0028057F"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.1. </w:t>
      </w:r>
      <w:proofErr w:type="gramStart"/>
      <w:r w:rsidR="0028057F"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Работники, не имеющие специальной подготовки или стажа работы, установленных едиными квалификационными справочниками,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образовательного учреждения, в порядке исключения, могут быть назначены руководителем образовательного учреждения на соответствующие должности.</w:t>
      </w:r>
      <w:proofErr w:type="gramEnd"/>
    </w:p>
    <w:p w:rsidR="0028057F" w:rsidRPr="0028057F" w:rsidRDefault="00BF3EEC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</w:t>
      </w:r>
      <w:r w:rsidR="0028057F"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.2.При установлении оплаты труда педагогическим работникам, выполняю</w:t>
      </w:r>
      <w:r w:rsidR="00E60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щим работу по иной должности, по</w:t>
      </w:r>
      <w:r w:rsidR="0028057F"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которой не установлена  квалификационная категория, условия оплаты труда определяются  с учетом имеющейся  квалификационной категории, если  профиль выполняемой  педагогической работы соответствует профилю работы, по которой имеется категория.</w:t>
      </w:r>
    </w:p>
    <w:p w:rsidR="0028057F" w:rsidRPr="0028057F" w:rsidRDefault="00BF3EEC" w:rsidP="0028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</w:t>
      </w:r>
      <w:r w:rsidR="0028057F"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.3.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 </w:t>
      </w:r>
    </w:p>
    <w:p w:rsidR="0028057F" w:rsidRPr="0028057F" w:rsidRDefault="00BF3EEC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коллективном договором или трудовым договором.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28057F" w:rsidRPr="0028057F" w:rsidRDefault="00BF3EEC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Заработная плата выплачивается не реже</w:t>
      </w:r>
      <w:r w:rsidR="00E6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E6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каждые пол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месяца. При совпадении дня выплаты с выходным или не рабочим праздничным днем</w:t>
      </w:r>
      <w:r w:rsidR="00E6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</w:t>
      </w:r>
      <w:r w:rsidR="00E60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заработной платы производит</w:t>
      </w:r>
      <w:r w:rsidR="0028057F"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накануне этого дня.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BF3EEC" w:rsidRPr="0028057F" w:rsidRDefault="00BF3EEC" w:rsidP="00A92DC0">
      <w:pPr>
        <w:spacing w:after="0" w:line="360" w:lineRule="auto"/>
        <w:ind w:right="-6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ПРИЛОЖЕНИЕ 1</w:t>
      </w:r>
    </w:p>
    <w:p w:rsidR="0028057F" w:rsidRDefault="0028057F" w:rsidP="00611B8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 Положению об оплате труда работников </w:t>
      </w:r>
      <w:r w:rsidR="00611B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МБДОУ ЦРР-Д/с №21</w:t>
      </w:r>
    </w:p>
    <w:p w:rsidR="00611B8F" w:rsidRPr="0028057F" w:rsidRDefault="00611B8F" w:rsidP="00611B8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Кэнчээри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»</w:t>
      </w:r>
      <w:r w:rsidR="00110E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городского округа «город Якутск»</w:t>
      </w: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ПОРЯДОК ФОРМИРОВАНИЯ ДОЛЖНОСТНЫХ ОКЛАДОВ  (СТАВОК ЗАРАБОТНОЙ ПЛАТЫ) РАБОТНИКОВ </w:t>
      </w:r>
      <w:r w:rsidR="00E607E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Учреждения</w:t>
      </w: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1. Порядок  формирования  должностных окладов работников образовательного учреждения,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осуществляющего профессиональную деятельность по долж</w:t>
      </w:r>
      <w:r w:rsidR="00E60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ностям  работников  образования.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1.1. Должностной оклад работника формируется на основании  минимального  оклада по профессиональной квалификационной группе (далее – ПКГ) и  применения повышающих коэффициентов.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1.2. 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Профессиональная квалификационная </w:t>
      </w:r>
      <w:hyperlink r:id="rId6" w:history="1">
        <w:r w:rsidRPr="0028057F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группа</w:t>
        </w:r>
      </w:hyperlink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должностей работников учебно-вспомогательного персонала второго уровня – 3 302 рубля.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1985"/>
      </w:tblGrid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tabs>
                <w:tab w:val="left" w:pos="1915"/>
                <w:tab w:val="left" w:pos="1986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Повышающий  коэффициент </w:t>
            </w: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br/>
              <w:t>по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ind w:right="283" w:firstLine="18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Минимальный оклад,</w:t>
            </w: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br/>
              <w:t>рублей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1 уровень </w:t>
            </w:r>
          </w:p>
          <w:p w:rsidR="0028057F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Помощник воспитателя</w:t>
            </w:r>
            <w:r w:rsidR="0028057F"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827B32" w:rsidP="0028057F">
            <w:pPr>
              <w:tabs>
                <w:tab w:val="left" w:pos="1986"/>
              </w:tabs>
              <w:autoSpaceDE w:val="0"/>
              <w:autoSpaceDN w:val="0"/>
              <w:adjustRightInd w:val="0"/>
              <w:spacing w:after="0" w:line="240" w:lineRule="auto"/>
              <w:ind w:right="283" w:firstLine="7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827B32">
            <w:pPr>
              <w:tabs>
                <w:tab w:val="left" w:pos="1986"/>
              </w:tabs>
              <w:autoSpaceDE w:val="0"/>
              <w:autoSpaceDN w:val="0"/>
              <w:adjustRightInd w:val="0"/>
              <w:spacing w:after="0" w:line="240" w:lineRule="auto"/>
              <w:ind w:right="283" w:firstLine="7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</w:t>
            </w:r>
            <w:r w:rsidR="00827B3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069</w:t>
            </w:r>
          </w:p>
        </w:tc>
      </w:tr>
    </w:tbl>
    <w:p w:rsidR="0028057F" w:rsidRPr="0028057F" w:rsidRDefault="0028057F" w:rsidP="0028057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1.3. 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Профессиональная квалификационная </w:t>
      </w:r>
      <w:hyperlink r:id="rId7" w:history="1">
        <w:r w:rsidRPr="0028057F">
          <w:rPr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группа</w:t>
        </w:r>
      </w:hyperlink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должностей педагогических работников –</w:t>
      </w:r>
      <w:r w:rsidR="00827B3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4 200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рубля.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91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2298"/>
        <w:gridCol w:w="2007"/>
      </w:tblGrid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Повышающий  </w:t>
            </w: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br/>
              <w:t xml:space="preserve">коэффициент </w:t>
            </w: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br/>
              <w:t>по должности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1  уровень   </w:t>
            </w: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3 834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музыкальный руководитель  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уровень 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Pr="0028057F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уровень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827B32" w:rsidRPr="0028057F" w:rsidTr="00827B3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2" w:rsidRDefault="00827B32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4 200</w:t>
            </w:r>
          </w:p>
        </w:tc>
      </w:tr>
    </w:tbl>
    <w:p w:rsidR="00827B32" w:rsidRDefault="00827B32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16980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Положением об оплате труда </w:t>
      </w:r>
      <w:r w:rsidR="00827B32" w:rsidRPr="0021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1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 коэффициенты, повышающие  минимальный  оклад по ПКГ и формирующие  минимальный  оклад  по  должности. </w:t>
      </w:r>
    </w:p>
    <w:p w:rsidR="0028057F" w:rsidRPr="00216980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должностям работников, относящихся к ПКГ должностей  педагогических работников (пункт 1.3 настоящего Приложения),  предусматриваются повышающие  коэффициенты  к минимальным окладам по ПКГ:</w:t>
      </w:r>
    </w:p>
    <w:p w:rsidR="0028057F" w:rsidRPr="00216980" w:rsidRDefault="0028057F" w:rsidP="0028057F">
      <w:pPr>
        <w:tabs>
          <w:tab w:val="left" w:pos="684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21698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</w:t>
      </w: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  квалификационную категорию: </w:t>
      </w:r>
    </w:p>
    <w:p w:rsidR="0028057F" w:rsidRPr="00216980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высшая квалификационная категория               </w:t>
      </w:r>
      <w:r w:rsidR="007A6285"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0,30</w:t>
      </w: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28057F" w:rsidRPr="00216980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первая квалификационная категория                 </w:t>
      </w:r>
      <w:r w:rsidR="007A6285"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0,20</w:t>
      </w: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28057F" w:rsidRPr="00216980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             </w:t>
      </w:r>
      <w:proofErr w:type="gramStart"/>
      <w:r w:rsidR="007A6285"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соответстви</w:t>
      </w:r>
      <w:r w:rsidR="003E5088"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</w:t>
      </w:r>
      <w:proofErr w:type="gramEnd"/>
      <w:r w:rsidR="003E5088"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занимаемой должности               </w:t>
      </w: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3E5088"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0,12</w:t>
      </w:r>
      <w:r w:rsidRPr="0021698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tabs>
          <w:tab w:val="left" w:pos="708"/>
          <w:tab w:val="center" w:pos="4677"/>
          <w:tab w:val="left" w:pos="91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21698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Повышающий коэффициент за наличие квалификационной категории сохраняется на 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срок до одного года по истечении срока её действия в случаях длительной нетрудоспособности работника в течение аттестационного периода, по возвращении в течение учебного года из длительной командировки, связанной с профессиональной деятельностью, из отпуска длительностью до одного года, из отпуска по уходу за ребёнком, независимо от срока окончания действия квалификационной категории, при приёме</w:t>
      </w:r>
      <w:proofErr w:type="gramEnd"/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работу после увольнения в связи с ликвидацией образовательного учреждения, а также тем работникам, которым до достижения возраста, дающего право на трудовую пенсию по старости в соответствии с Федеральным законом от 17 декабря 2001 года №173-ФЗ «О трудовых пенсиях в Российской Федерации», остался один год и менее.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1.6. Коэффициенты, повышающие  </w:t>
      </w:r>
      <w:r w:rsidRPr="0028057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минимальный оклад по ПКГ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 формируют минимальные оклады по  должности  и учитываются  при  исчислении стимулирующих и иных выплат  работникам, устанавливаемых в процентном  отношении от оклада. Минимальный  оклад  по должности  формируется в результате произведения минимального оклада по ПКГ и повышающих коэффициентов.</w:t>
      </w:r>
    </w:p>
    <w:p w:rsidR="0028057F" w:rsidRPr="003E5088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1.7. Положением по  оплате  труда для  работников профессиональных  квалификационных групп должностей работников образовательного учреждения предусматриваются повышающие коэффициенты, формирующие  надбавки к </w:t>
      </w:r>
      <w:r w:rsidRPr="003E508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должностным окладам работников 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выслугу лет: </w:t>
      </w:r>
    </w:p>
    <w:p w:rsidR="0028057F" w:rsidRPr="003E5088" w:rsidRDefault="0028057F" w:rsidP="002805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лет от </w:t>
      </w:r>
      <w:r w:rsidR="008F2843"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0 лет до 5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 –   </w:t>
      </w:r>
      <w:r w:rsidR="007A6285"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0,</w:t>
      </w:r>
      <w:r w:rsidR="002169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15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28057F" w:rsidRPr="003E5088" w:rsidRDefault="0028057F" w:rsidP="002805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лет от  5 лет до 10 лет  –   </w:t>
      </w:r>
      <w:r w:rsidR="007A6285"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0,1;</w:t>
      </w:r>
    </w:p>
    <w:p w:rsidR="0028057F" w:rsidRPr="003E5088" w:rsidRDefault="0028057F" w:rsidP="002805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  </w:t>
      </w:r>
      <w:r w:rsidR="007A6285"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лет от 10 лет до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1</w:t>
      </w:r>
      <w:r w:rsidR="007A6285"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 лет  –   0,25;</w:t>
      </w:r>
    </w:p>
    <w:p w:rsidR="007A6285" w:rsidRDefault="007A6285" w:rsidP="0028057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выслуге   лет</w:t>
      </w:r>
      <w:r w:rsidRPr="003E50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свыше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15 лет – 0,25</w:t>
      </w:r>
    </w:p>
    <w:p w:rsidR="007A6285" w:rsidRPr="007A6285" w:rsidRDefault="007A6285" w:rsidP="007A628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Положением по  оплате  труда для  работников профессиональных  квалификационных групп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учебно-вспомогательного персонала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предусматриваются повышающие коэффициенты, формирующие  надбавки к </w:t>
      </w:r>
      <w:r w:rsidRPr="007A628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должностным окладам работников 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выслугу лет: </w:t>
      </w:r>
    </w:p>
    <w:p w:rsidR="007A6285" w:rsidRPr="007A6285" w:rsidRDefault="007A6285" w:rsidP="007A62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лет от 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до 5 лет  –    0,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10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7A6285" w:rsidRPr="007A6285" w:rsidRDefault="007A6285" w:rsidP="007A62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выслуге лет от  5 лет до 10 лет  –    0,1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7A6285" w:rsidRPr="007A6285" w:rsidRDefault="007A6285" w:rsidP="007A62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  лет от 10 лет до  15 лет  –   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0,20</w:t>
      </w: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7A6285" w:rsidRPr="0028057F" w:rsidRDefault="007A6285" w:rsidP="007A628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A628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выслуге   лет свыше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15 лет – 0,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30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Надбавка за выслугу лет устанавливается работникам учреждения в зависимости от общего педагогического стажа работы по должностям работников, относящихся к ПКГ должностей педагогических работников (пункт 1.3 настоящего Приложения),  и общего стажа работы по должностям работников учебно-вспомогательного персонала (пункт 1.2   настоящего Приложения) и рассчитывается,  исходя  из минимального оклада по ПКГ. Перечень учреждений, организаций и должностей, время работы в которых засчитывается в педагогический стаж работников образования при определении размеров надбавки за выслугу лет, приведён в приложении 4.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Применение надбавок  за  выслугу лет не образует новый минимальный оклад и не учитывается при исчислении стимулирующих и иных выплат, устанавливаемых в процентном отношении к окладу.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1.8. Положением об оплате труда работников учреждения образования,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повышающие  коэффициенты: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высокое профессиональное мастерство;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сложность и напряжённость труда; 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за высокую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степень самостоятельности и ответственности.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Решение об установлении повышающего коэффициента и его размерах принимается руководителем учреждения персонально в отношении конкретного </w:t>
      </w:r>
      <w:proofErr w:type="gramStart"/>
      <w:r w:rsidR="00E60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работника</w:t>
      </w:r>
      <w:proofErr w:type="gramEnd"/>
      <w:r w:rsidR="00E607E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устанавливаются на определенный период времени в течение соответствующего календарного года. Р</w:t>
      </w:r>
      <w:r w:rsidRPr="0028057F"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ru-RU"/>
        </w:rPr>
        <w:t xml:space="preserve">азмер повышающих  коэффициентов в суммовом выражении не может превышать 3. 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Представленные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повышающие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коэффициенты применяются  к минимальному  окладу по должности. Денежная надбавка, полученная в результате применения коэффициентов, суммируется с минимальным окладом по должности. </w:t>
      </w:r>
      <w:r w:rsidRPr="0028057F"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ru-RU"/>
        </w:rPr>
        <w:t xml:space="preserve">Применение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повышающего коэффициента к окладу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не образует новый минимальный оклад и не учитывается при исчислении стимулирующих и иных выплат, устанавливаемых в процентном отношении к окладу. Решение об установлении повышающих коэффициентов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принимается учреждением с учетом обеспечения указанных выплат финансовыми средствами.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Сумма всех произведённых увеличений и минимального оклада по должности формируют должностной оклад  конкретного  работника.           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>Повышающий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воспитанников (конкурсы,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8057F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eastAsia="ru-RU"/>
        </w:rPr>
        <w:t>Повышающий</w:t>
      </w:r>
      <w:r w:rsidRPr="002805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коэффициент </w:t>
      </w:r>
      <w:r w:rsidRPr="0028057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за высокую </w:t>
      </w:r>
      <w:r w:rsidRPr="002805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степень самостоятельности и ответственности может устанавливаться за разработку и реализацию авторских программ;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Порядок  формирования  должностных окладов работников  учреждений образования, 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2.1. Должностной оклад  работника  формируется  на основании  </w:t>
      </w: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минимального  оклада по ПКГ</w:t>
      </w:r>
      <w:r w:rsidRPr="0028057F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 персональных повышающих коэффициентов.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2.2. Профессиональная квалификационная группа «Общеотраслевые  должности служащих первого уровня» - 2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556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рублей.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28057F" w:rsidRPr="0028057F" w:rsidTr="0028057F">
        <w:tc>
          <w:tcPr>
            <w:tcW w:w="5148" w:type="dxa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spacing w:val="-8"/>
                <w:kern w:val="2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28057F" w:rsidRPr="0028057F" w:rsidTr="0028057F">
        <w:tc>
          <w:tcPr>
            <w:tcW w:w="5148" w:type="dxa"/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u w:val="single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u w:val="single"/>
                <w:lang w:eastAsia="ru-RU"/>
              </w:rPr>
              <w:t>1 квалификационный уровень</w:t>
            </w:r>
          </w:p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-делопроизводитель</w:t>
            </w:r>
          </w:p>
        </w:tc>
        <w:tc>
          <w:tcPr>
            <w:tcW w:w="2520" w:type="dxa"/>
          </w:tcPr>
          <w:p w:rsidR="0028057F" w:rsidRPr="0028057F" w:rsidRDefault="0028057F" w:rsidP="0028057F">
            <w:pPr>
              <w:spacing w:after="0"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8057F" w:rsidRPr="0028057F" w:rsidRDefault="005E5718" w:rsidP="0028057F">
            <w:pPr>
              <w:spacing w:after="0"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2 556</w:t>
            </w:r>
          </w:p>
        </w:tc>
      </w:tr>
    </w:tbl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2.3. Профессиональная квалификационная группа «Общеотраслевые должности служащих второго уровня» - 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2 949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рублей.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28057F" w:rsidRPr="0028057F" w:rsidTr="0028057F">
        <w:tc>
          <w:tcPr>
            <w:tcW w:w="5017" w:type="dxa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spacing w:val="-8"/>
                <w:kern w:val="2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28057F" w:rsidRPr="0028057F" w:rsidTr="0028057F">
        <w:tc>
          <w:tcPr>
            <w:tcW w:w="5017" w:type="dxa"/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u w:val="single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u w:val="single"/>
                <w:lang w:eastAsia="ru-RU"/>
              </w:rPr>
              <w:t>2 квалификационный уровень</w:t>
            </w:r>
          </w:p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 заведующий хозяйством</w:t>
            </w:r>
          </w:p>
        </w:tc>
        <w:tc>
          <w:tcPr>
            <w:tcW w:w="2651" w:type="dxa"/>
          </w:tcPr>
          <w:p w:rsidR="0028057F" w:rsidRPr="0028057F" w:rsidRDefault="005E5718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60" w:type="dxa"/>
          </w:tcPr>
          <w:p w:rsidR="0028057F" w:rsidRPr="0028057F" w:rsidRDefault="005E5718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2 949</w:t>
            </w:r>
          </w:p>
        </w:tc>
      </w:tr>
    </w:tbl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2.4. Профессиональная квалификационная группа «Общеотраслевые должности служащих третьего уровня» - 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2 949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рублей.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28057F" w:rsidRPr="0028057F" w:rsidTr="0028057F">
        <w:tc>
          <w:tcPr>
            <w:tcW w:w="5148" w:type="dxa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spacing w:val="-8"/>
                <w:kern w:val="2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28057F" w:rsidRPr="0028057F" w:rsidTr="0028057F">
        <w:tc>
          <w:tcPr>
            <w:tcW w:w="5148" w:type="dxa"/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u w:val="single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u w:val="single"/>
                <w:lang w:eastAsia="ru-RU"/>
              </w:rPr>
              <w:t>1 квалификационный уровень</w:t>
            </w:r>
          </w:p>
          <w:p w:rsidR="0028057F" w:rsidRPr="0028057F" w:rsidRDefault="005E5718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Шеф - повар</w:t>
            </w:r>
          </w:p>
        </w:tc>
        <w:tc>
          <w:tcPr>
            <w:tcW w:w="2520" w:type="dxa"/>
          </w:tcPr>
          <w:p w:rsidR="0028057F" w:rsidRPr="0028057F" w:rsidRDefault="005E5718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160" w:type="dxa"/>
          </w:tcPr>
          <w:p w:rsidR="0028057F" w:rsidRPr="0028057F" w:rsidRDefault="005E5718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2 949</w:t>
            </w:r>
          </w:p>
        </w:tc>
      </w:tr>
    </w:tbl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2.5.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Положением по  оплате  труда для  работников профессиональных  квалификационных групп общеотраслевых должностей руководителей, специалистов и служащих предусматриваются  повышающие коэффициенты, образующие надбавки к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должностным окладам работников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</w:t>
      </w:r>
      <w:proofErr w:type="gramEnd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а выслугу лет: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при выслуге лет от 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лет до 5 лет –   до 0,05;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выслуге лет от 5 лет до 10 лет   –   до 0,1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  лет  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 10 лет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до 15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 –   до 0,</w:t>
      </w:r>
      <w:r w:rsidR="005E571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20;</w:t>
      </w:r>
    </w:p>
    <w:p w:rsidR="005E5718" w:rsidRPr="0028057F" w:rsidRDefault="005E5718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  лет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свыше 15 лет – 0,30.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Надбавка за выслугу лет устанавливается работникам учреждения в зависимости от общего стажа работы   и рассчитывается исходя  из  минимального  оклада по ПКГ.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Применение надбавок к окладу за  выслугу лет не образует новый минимальный оклад и не учитываются при исчислении стимулирующих, компенсационных и иных выплат, устанавливаемых в процентном отношении к окладу.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2.7. Положением по  оплате  труда для  работников профессионально  квалификационных групп  общеотраслевых должностей руководителей, специалистов и служащих предусматриваются  повышающие  коэффициенты: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высокое профессиональное мастерство;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 сложность  и напряжённость труда; 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за высокую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степень самостоятельности и ответственности.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Решение об установлении повышающего коэффициента и его размерах принимается руководителем учреждения персонально в отношении конкретного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работника</w:t>
      </w:r>
      <w:proofErr w:type="gramEnd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и  устанавливаются на определенный период времени в течение соответствующего календарного года. Р</w:t>
      </w:r>
      <w:r w:rsidRPr="0028057F"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ru-RU"/>
        </w:rPr>
        <w:t xml:space="preserve">азмер повышающих коэффициентов в суммовом  выражении  не  может  превышать 3. 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Представленные  повышающие коэффициенты  применяются  к минимальному  окладу по должности.  Денежная надбавка, полученная в результате применения персональных повышающих коэффициентов, суммируется с минимальным окладом  по должности. </w:t>
      </w:r>
      <w:r w:rsidRPr="0028057F"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ru-RU"/>
        </w:rPr>
        <w:t xml:space="preserve">Применение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повышающего коэффициента 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не образует новый минимальный оклад и не учитывается при исчислении  стимулирующих и иных выплат, устанавливаемых в процентном отношении к окладу. Решение об установлении повышающего коэффициента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принимается учреждением с учетом обеспечения указанных выплат финансовыми средствами.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Сумма всех  произведённых  увеличений  и минимального оклада  по  должности формируют должностной  оклад  конкретного  работника.           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3.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 Порядок формирования ставок заработной платы работников  учреждения образования, 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осуществляющих профессиональную деятельность по должностям профессионально квалификационных групп  общеотраслевых  профессий  рабочих и профессий рабочих, не включенных  в профессионально-квалификационные группы общеотраслевых профессий  рабочих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3.1.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Ставка заработной платы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работника формируется на основании  минимальной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ставки заработной платы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 ПКГ и повышающих коэффициентов.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Профессиональная квалификационная группа "Общеотраслевые профессии рабочих первого уровня".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минимальной ставки заработной платы </w:t>
      </w:r>
      <w:r w:rsidR="005E57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E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302 </w:t>
      </w:r>
      <w:r w:rsidRPr="0028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Повышающие коэффициенты в зависимости от профессии: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077"/>
      </w:tblGrid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1 квалификационный разряд     </w:t>
            </w:r>
          </w:p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-кастелянша</w:t>
            </w:r>
          </w:p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-кладовщик</w:t>
            </w:r>
          </w:p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-дворник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5E5718" w:rsidP="00280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 квалификационный разряд    </w:t>
            </w:r>
          </w:p>
          <w:p w:rsidR="0028057F" w:rsidRPr="0028057F" w:rsidRDefault="0028057F" w:rsidP="0028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-сторож   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7F" w:rsidRPr="0028057F" w:rsidRDefault="005E5718" w:rsidP="002805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</w:t>
            </w:r>
            <w:r w:rsidR="0028057F"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Профессии рабочих, не включенных в профессионально-квалификационные группы общеотраслевых профессий рабочих.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529"/>
        <w:gridCol w:w="1698"/>
        <w:gridCol w:w="3827"/>
        <w:gridCol w:w="2233"/>
      </w:tblGrid>
      <w:tr w:rsidR="0028057F" w:rsidRPr="0028057F" w:rsidTr="0028057F">
        <w:tc>
          <w:tcPr>
            <w:tcW w:w="1529" w:type="dxa"/>
            <w:vAlign w:val="center"/>
          </w:tcPr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proofErr w:type="spellStart"/>
            <w:proofErr w:type="gramStart"/>
            <w:r w:rsidRPr="0028057F">
              <w:rPr>
                <w:kern w:val="28"/>
                <w:sz w:val="24"/>
                <w:szCs w:val="24"/>
              </w:rPr>
              <w:t>Квалифи-кационные</w:t>
            </w:r>
            <w:proofErr w:type="spellEnd"/>
            <w:proofErr w:type="gramEnd"/>
            <w:r w:rsidRPr="0028057F">
              <w:rPr>
                <w:kern w:val="28"/>
                <w:sz w:val="24"/>
                <w:szCs w:val="24"/>
              </w:rPr>
              <w:t xml:space="preserve"> </w:t>
            </w:r>
            <w:r w:rsidRPr="0028057F">
              <w:rPr>
                <w:kern w:val="28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1698" w:type="dxa"/>
            <w:vAlign w:val="center"/>
          </w:tcPr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proofErr w:type="spellStart"/>
            <w:proofErr w:type="gramStart"/>
            <w:r w:rsidRPr="0028057F">
              <w:rPr>
                <w:kern w:val="28"/>
                <w:sz w:val="24"/>
                <w:szCs w:val="24"/>
              </w:rPr>
              <w:lastRenderedPageBreak/>
              <w:t>Квалифика-ционные</w:t>
            </w:r>
            <w:proofErr w:type="spellEnd"/>
            <w:proofErr w:type="gramEnd"/>
          </w:p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r w:rsidRPr="0028057F">
              <w:rPr>
                <w:kern w:val="28"/>
                <w:sz w:val="24"/>
                <w:szCs w:val="24"/>
              </w:rPr>
              <w:lastRenderedPageBreak/>
              <w:t>разряды</w:t>
            </w:r>
          </w:p>
        </w:tc>
        <w:tc>
          <w:tcPr>
            <w:tcW w:w="3827" w:type="dxa"/>
            <w:vAlign w:val="center"/>
          </w:tcPr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r w:rsidRPr="0028057F">
              <w:rPr>
                <w:kern w:val="28"/>
                <w:sz w:val="24"/>
                <w:szCs w:val="24"/>
              </w:rPr>
              <w:lastRenderedPageBreak/>
              <w:t xml:space="preserve">Профессии, отнесенные к профессиональной </w:t>
            </w:r>
            <w:r w:rsidRPr="0028057F">
              <w:rPr>
                <w:kern w:val="28"/>
                <w:sz w:val="24"/>
                <w:szCs w:val="24"/>
              </w:rPr>
              <w:lastRenderedPageBreak/>
              <w:t>квалификационной группе</w:t>
            </w:r>
          </w:p>
        </w:tc>
        <w:tc>
          <w:tcPr>
            <w:tcW w:w="2233" w:type="dxa"/>
            <w:vAlign w:val="center"/>
          </w:tcPr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r w:rsidRPr="0028057F">
              <w:rPr>
                <w:kern w:val="28"/>
                <w:sz w:val="24"/>
                <w:szCs w:val="24"/>
              </w:rPr>
              <w:lastRenderedPageBreak/>
              <w:t xml:space="preserve">Повышающий коэффициент в </w:t>
            </w:r>
            <w:r w:rsidRPr="0028057F">
              <w:rPr>
                <w:kern w:val="28"/>
                <w:sz w:val="24"/>
                <w:szCs w:val="24"/>
              </w:rPr>
              <w:lastRenderedPageBreak/>
              <w:t>зависимости от занимаемой профессии</w:t>
            </w:r>
          </w:p>
        </w:tc>
      </w:tr>
      <w:tr w:rsidR="0028057F" w:rsidRPr="0028057F" w:rsidTr="0028057F">
        <w:trPr>
          <w:trHeight w:val="1102"/>
        </w:trPr>
        <w:tc>
          <w:tcPr>
            <w:tcW w:w="9287" w:type="dxa"/>
            <w:gridSpan w:val="4"/>
            <w:vAlign w:val="center"/>
          </w:tcPr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r w:rsidRPr="0028057F">
              <w:rPr>
                <w:color w:val="000000"/>
                <w:kern w:val="28"/>
                <w:sz w:val="24"/>
                <w:szCs w:val="24"/>
              </w:rPr>
              <w:lastRenderedPageBreak/>
              <w:t xml:space="preserve">Профессии рабочих, не включенные в </w:t>
            </w:r>
            <w:r w:rsidRPr="0028057F">
              <w:rPr>
                <w:kern w:val="28"/>
                <w:sz w:val="24"/>
                <w:szCs w:val="24"/>
              </w:rPr>
              <w:t>ПКГ "Общеотраслевые профессии рабочих первого уровня"</w:t>
            </w:r>
          </w:p>
          <w:p w:rsidR="0028057F" w:rsidRPr="0028057F" w:rsidRDefault="0028057F" w:rsidP="005E57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Размер минимальной ставки заработной платы  – 2</w:t>
            </w:r>
            <w:r w:rsidR="005E5718">
              <w:rPr>
                <w:sz w:val="24"/>
                <w:szCs w:val="24"/>
              </w:rPr>
              <w:t xml:space="preserve"> 302</w:t>
            </w:r>
            <w:r w:rsidRPr="0028057F">
              <w:rPr>
                <w:sz w:val="24"/>
                <w:szCs w:val="24"/>
              </w:rPr>
              <w:t xml:space="preserve"> рублей</w:t>
            </w:r>
          </w:p>
        </w:tc>
      </w:tr>
      <w:tr w:rsidR="0028057F" w:rsidRPr="0028057F" w:rsidTr="0028057F">
        <w:trPr>
          <w:trHeight w:val="423"/>
        </w:trPr>
        <w:tc>
          <w:tcPr>
            <w:tcW w:w="1529" w:type="dxa"/>
            <w:vMerge w:val="restart"/>
            <w:vAlign w:val="center"/>
          </w:tcPr>
          <w:p w:rsidR="0028057F" w:rsidRPr="0028057F" w:rsidRDefault="0028057F" w:rsidP="002805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8057F" w:rsidRPr="0028057F" w:rsidRDefault="008F2843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</w:t>
            </w:r>
            <w:r w:rsidR="005E5718">
              <w:rPr>
                <w:color w:val="000000"/>
                <w:sz w:val="24"/>
                <w:szCs w:val="24"/>
              </w:rPr>
              <w:t xml:space="preserve"> по стирке и ремонту спецодежды</w:t>
            </w:r>
          </w:p>
        </w:tc>
        <w:tc>
          <w:tcPr>
            <w:tcW w:w="2233" w:type="dxa"/>
            <w:vAlign w:val="center"/>
          </w:tcPr>
          <w:p w:rsidR="0028057F" w:rsidRPr="0028057F" w:rsidRDefault="008F2843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57F" w:rsidRPr="0028057F" w:rsidTr="0028057F">
        <w:trPr>
          <w:trHeight w:val="423"/>
        </w:trPr>
        <w:tc>
          <w:tcPr>
            <w:tcW w:w="1529" w:type="dxa"/>
            <w:vMerge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233" w:type="dxa"/>
            <w:vAlign w:val="center"/>
          </w:tcPr>
          <w:p w:rsidR="0028057F" w:rsidRPr="0028057F" w:rsidRDefault="008F2843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57F" w:rsidRPr="0028057F" w:rsidTr="0028057F">
        <w:tc>
          <w:tcPr>
            <w:tcW w:w="1529" w:type="dxa"/>
            <w:vMerge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vAlign w:val="center"/>
          </w:tcPr>
          <w:p w:rsidR="0028057F" w:rsidRPr="0028057F" w:rsidRDefault="008F2843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057F" w:rsidRPr="0028057F" w:rsidTr="0028057F">
        <w:trPr>
          <w:trHeight w:val="1236"/>
        </w:trPr>
        <w:tc>
          <w:tcPr>
            <w:tcW w:w="9287" w:type="dxa"/>
            <w:gridSpan w:val="4"/>
            <w:vAlign w:val="center"/>
          </w:tcPr>
          <w:p w:rsidR="0028057F" w:rsidRPr="0028057F" w:rsidRDefault="0028057F" w:rsidP="0028057F">
            <w:pPr>
              <w:jc w:val="both"/>
              <w:rPr>
                <w:kern w:val="28"/>
                <w:sz w:val="24"/>
                <w:szCs w:val="24"/>
              </w:rPr>
            </w:pPr>
            <w:r w:rsidRPr="0028057F">
              <w:rPr>
                <w:color w:val="000000"/>
                <w:kern w:val="28"/>
                <w:sz w:val="24"/>
                <w:szCs w:val="24"/>
              </w:rPr>
              <w:t xml:space="preserve">Профессии рабочих, не включенные в </w:t>
            </w:r>
            <w:r w:rsidRPr="0028057F">
              <w:rPr>
                <w:kern w:val="28"/>
                <w:sz w:val="24"/>
                <w:szCs w:val="24"/>
              </w:rPr>
              <w:t>ПКГ "Общеотраслевые профессии рабочих второго уровня"</w:t>
            </w:r>
          </w:p>
          <w:p w:rsidR="0028057F" w:rsidRPr="0028057F" w:rsidRDefault="0028057F" w:rsidP="008F28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 xml:space="preserve">Размер минимальной ставки заработной платы   – </w:t>
            </w:r>
            <w:r w:rsidR="008F2843">
              <w:rPr>
                <w:sz w:val="24"/>
                <w:szCs w:val="24"/>
              </w:rPr>
              <w:t xml:space="preserve"> 2556</w:t>
            </w:r>
            <w:r w:rsidRPr="0028057F">
              <w:rPr>
                <w:sz w:val="24"/>
                <w:szCs w:val="24"/>
              </w:rPr>
              <w:t xml:space="preserve">  рубля</w:t>
            </w:r>
          </w:p>
        </w:tc>
      </w:tr>
      <w:tr w:rsidR="0028057F" w:rsidRPr="0028057F" w:rsidTr="0028057F">
        <w:trPr>
          <w:trHeight w:val="461"/>
        </w:trPr>
        <w:tc>
          <w:tcPr>
            <w:tcW w:w="1529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8057F" w:rsidRPr="0028057F" w:rsidRDefault="0028057F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57F">
              <w:rPr>
                <w:sz w:val="24"/>
                <w:szCs w:val="24"/>
              </w:rPr>
              <w:t>Повар</w:t>
            </w:r>
            <w:r w:rsidR="008F2843">
              <w:rPr>
                <w:sz w:val="24"/>
                <w:szCs w:val="24"/>
              </w:rPr>
              <w:t xml:space="preserve"> 4-5 разряда</w:t>
            </w:r>
          </w:p>
        </w:tc>
        <w:tc>
          <w:tcPr>
            <w:tcW w:w="2233" w:type="dxa"/>
            <w:vAlign w:val="center"/>
          </w:tcPr>
          <w:p w:rsidR="0028057F" w:rsidRPr="0028057F" w:rsidRDefault="008F2843" w:rsidP="00280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3.5. Положением по  оплате  труда для  работников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профессиональных квалификационных групп общеотраслевых профессий рабочих и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профессий рабочих, не включенных  в профессионально-квалификационные группы общеотраслевых профессий  рабочих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предусматриваются</w:t>
      </w:r>
      <w:proofErr w:type="gramEnd"/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повышающие  коэффициенты: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 высокое профессиональное мастерство;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  сложность  и напряжённость труда; 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за высокую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степень самостоятельности и ответственности.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Решение об установлении повышающего коэффициента и его размерах принимается руководителем учреждения персонально в отношении конкретного, работника и  устанавливаются на определенный период времени в течение соответствующего календарного года. Р</w:t>
      </w:r>
      <w:r w:rsidRPr="0028057F"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ru-RU"/>
        </w:rPr>
        <w:t xml:space="preserve">азмер повышающих коэффициентов в суммовом  выражении  не  может  превышать 3.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Повышающие коэффициенты  применяются  к минимальной ставке заработной платы по профессии.  Денежная надбавка,  полученная в результате применения персонального повышающего коэффициента, суммируется с минимальной ставкой заработной платы профессии. </w:t>
      </w:r>
      <w:r w:rsidRPr="0028057F">
        <w:rPr>
          <w:rFonts w:ascii="Times New Roman" w:eastAsia="Times New Roman" w:hAnsi="Times New Roman" w:cs="Times New Roman"/>
          <w:color w:val="000000"/>
          <w:spacing w:val="-6"/>
          <w:kern w:val="28"/>
          <w:sz w:val="24"/>
          <w:szCs w:val="24"/>
          <w:lang w:eastAsia="ru-RU"/>
        </w:rPr>
        <w:t xml:space="preserve">Применение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повышающего коэффициента к окладу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не образует новую минимальную ставку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заработной платы 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и не учитывается при исчислении  стимулирующих и иных  выплат, устанавливаемых в процентном отношении к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ставке заработной платы</w:t>
      </w:r>
      <w:r w:rsidRPr="0028057F">
        <w:rPr>
          <w:rFonts w:ascii="Times New Roman" w:eastAsia="Times New Roman" w:hAnsi="Times New Roman" w:cs="Times New Roman"/>
          <w:color w:val="000000"/>
          <w:spacing w:val="-8"/>
          <w:kern w:val="28"/>
          <w:sz w:val="24"/>
          <w:szCs w:val="24"/>
          <w:lang w:eastAsia="ru-RU"/>
        </w:rPr>
        <w:t xml:space="preserve">. Решение об установлении повышающих коэффициентов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принимается учреждением с учетом обеспечения указанных выплат финансовыми средствами.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3.6.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Положением по  оплате  труда для  работников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профессиональных  квалификационных  групп  общеотраслевых  профессий  рабочих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профессий рабочих, не включенных  в профессионально-квалификационные группы общеотраслевых профессий  рабочих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предусматриваются</w:t>
      </w:r>
      <w:proofErr w:type="gramEnd"/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повышающие  коэффициенты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за выслугу лет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(в конкретном учреждении)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: 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лет от 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до 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3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лет –   до 0,05;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выслуге лет от 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до  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  –   до 0,1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0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  выслуге лет более  </w:t>
      </w:r>
      <w:r w:rsidR="008F28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лет  –   до 0,15.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Надбавка за выслугу лет устанавливается работнику,  в зависимости от общего стажа работы   и рассчитывается  исходя  из  минимальной ставки заработной платы по ПКГ.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Применение надбавок к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ставке заработной платы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за  выслугу лет не образует новую минимальную ставку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заработной платы 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 не учитывается при исчислении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стимулирующих и иных выплат, устанавливаемых в процентном отношении к ставке </w:t>
      </w: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заработной платы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Сумма всех произведённых увеличений и минимальной ставки заработной платы по профессии формируют ставку заработной платы  конкретного  работника.   </w:t>
      </w: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A92DC0" w:rsidRDefault="00A92DC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A92DC0" w:rsidRDefault="00A92DC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A92DC0" w:rsidRDefault="006F2FD4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</w:t>
      </w:r>
      <w:r w:rsidR="004E44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980" w:rsidRDefault="00216980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216980" w:rsidRDefault="00216980" w:rsidP="00216980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 Положению об оплате труда работников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МБДОУ ЦРР-Д/с №21</w:t>
      </w:r>
    </w:p>
    <w:p w:rsidR="00216980" w:rsidRPr="0028057F" w:rsidRDefault="00216980" w:rsidP="00216980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Кэнчээри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» городского округа «город Якутск»</w:t>
      </w:r>
    </w:p>
    <w:p w:rsidR="0028057F" w:rsidRPr="0028057F" w:rsidRDefault="0028057F" w:rsidP="0028057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ВЫПЛАТЫ КОМПЕНСАЦИОННОГО ХАРАКТЕРА</w:t>
      </w: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 Выплаты отдельным категориям работников за работу в особых условиях труда производятся в соответствии со следующим перечнем:</w:t>
      </w:r>
    </w:p>
    <w:p w:rsidR="0028057F" w:rsidRPr="0028057F" w:rsidRDefault="0028057F" w:rsidP="0028057F">
      <w:pPr>
        <w:spacing w:after="0" w:line="240" w:lineRule="auto"/>
        <w:ind w:right="-261"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1.1.  Выплаты за работу в условиях, отклоняющихся </w:t>
      </w:r>
      <w:proofErr w:type="gramStart"/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</w:t>
      </w:r>
      <w:proofErr w:type="gramEnd"/>
      <w:r w:rsidRPr="00280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нормальных</w:t>
      </w:r>
    </w:p>
    <w:tbl>
      <w:tblPr>
        <w:tblW w:w="0" w:type="auto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731"/>
        <w:gridCol w:w="2837"/>
      </w:tblGrid>
      <w:tr w:rsidR="0028057F" w:rsidRPr="0028057F" w:rsidTr="0028057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57F" w:rsidRPr="0028057F" w:rsidRDefault="0028057F" w:rsidP="0028057F">
            <w:pPr>
              <w:spacing w:after="0" w:line="240" w:lineRule="auto"/>
              <w:ind w:left="80" w:right="195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 доплат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57F" w:rsidRPr="0028057F" w:rsidRDefault="0028057F" w:rsidP="0028057F">
            <w:pPr>
              <w:spacing w:after="0" w:line="240" w:lineRule="auto"/>
              <w:ind w:left="45" w:right="10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Рекомендуемый размер доплат</w:t>
            </w:r>
          </w:p>
          <w:p w:rsidR="0028057F" w:rsidRPr="0028057F" w:rsidRDefault="0028057F" w:rsidP="0028057F">
            <w:pPr>
              <w:spacing w:after="0" w:line="240" w:lineRule="auto"/>
              <w:ind w:left="45" w:right="10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(в процентах от должностного  оклада (ставки заработной платы)</w:t>
            </w:r>
            <w:proofErr w:type="gramEnd"/>
          </w:p>
        </w:tc>
      </w:tr>
      <w:tr w:rsidR="0028057F" w:rsidRPr="0028057F" w:rsidTr="0028057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 работу в ночное время, за каждый час работы в ночное время (в период с 22 часов до 6 часов)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left="45" w:right="10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</w:tr>
      <w:tr w:rsidR="0028057F" w:rsidRPr="0028057F" w:rsidTr="0028057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 работу с неблагоприятными условиями труда в соответствии с Перечнем работ с неблагоприятными условиями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труда, на которых устанавливаются доплаты рабочим, специалистам и служащим с тяжелыми и вредными, особо тяжелыми и особо вредными условиями труда (приказ Государственного комитета СССР по народному образованию образования СССР от 20.08.1990 № 579)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left="45" w:right="101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до 12 (по результатам аттестации рабочих мест за время фактической занятости в таких условиях)</w:t>
            </w:r>
          </w:p>
        </w:tc>
      </w:tr>
      <w:tr w:rsidR="0028057F" w:rsidRPr="0028057F" w:rsidTr="0028057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</w:t>
            </w:r>
          </w:p>
          <w:p w:rsidR="0028057F" w:rsidRPr="0028057F" w:rsidRDefault="0028057F" w:rsidP="0028057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 привлечение работника к работе в установленный ему графиком выходной или нерабочий праздничный день:</w:t>
            </w: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работникам, получающим месячный оклад</w:t>
            </w: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80" w:right="195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 желанию работника, работавшего в выходной и нерабочий праздничные дни, ему может быть предоставлен другой день отдыха. (В этом случае работа в нерабочий праздничный день оплачивается в одинарном размере, а день отдыха оплате не подлежит).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left="45" w:right="101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Не менее чем в двойном размере</w:t>
            </w:r>
          </w:p>
          <w:p w:rsidR="0028057F" w:rsidRPr="0028057F" w:rsidRDefault="0028057F" w:rsidP="0028057F">
            <w:pPr>
              <w:spacing w:after="0" w:line="240" w:lineRule="auto"/>
              <w:ind w:left="45" w:right="101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042E96" w:rsidRDefault="00042E96" w:rsidP="0028057F">
            <w:pPr>
              <w:spacing w:after="0" w:line="240" w:lineRule="auto"/>
              <w:ind w:left="45" w:right="101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left="45" w:right="101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менее одинарной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часовой или дневной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</w:t>
            </w:r>
          </w:p>
          <w:p w:rsidR="0028057F" w:rsidRPr="0028057F" w:rsidRDefault="0028057F" w:rsidP="0028057F">
            <w:pPr>
              <w:spacing w:after="0" w:line="240" w:lineRule="auto"/>
              <w:ind w:left="45" w:right="101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28057F" w:rsidRPr="0028057F" w:rsidRDefault="0028057F" w:rsidP="0028057F">
      <w:pPr>
        <w:spacing w:after="0" w:line="240" w:lineRule="auto"/>
        <w:ind w:right="-261"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1.2. Перечень  работников и конкретные размеры выплат компенсационного характера к должностным окладам работников определяются руководителем </w:t>
      </w: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образовательного учреждения по согласованию с представительным органом работников учреждения в зависимости от степени и продолжительности их занятости в условиях, отклоняющих </w:t>
      </w: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</w:t>
      </w:r>
      <w:proofErr w:type="gramEnd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нормальных.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1.3. Доплата за совмещение профессий (должностей) устанавливается работнику при совмещении им профессий (должностей) и выполнении  в полном  объеме обязанностей по основной  должности. Размер доплаты и срок, на который она устанавливается, определяется по соглашению сторон трудового договора с учетом содержания и (или) объёма дополнительной работы.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</w:t>
      </w: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Default="0028057F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42E96" w:rsidRPr="0028057F" w:rsidRDefault="00042E96" w:rsidP="0028057F">
      <w:pPr>
        <w:spacing w:after="0" w:line="36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8057F" w:rsidRPr="0028057F" w:rsidRDefault="0028057F" w:rsidP="0028057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</w:t>
      </w:r>
      <w:r w:rsidR="00042E9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</w:t>
      </w: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16980" w:rsidRDefault="00216980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 xml:space="preserve">ПРИЛОЖЕНИЕ </w:t>
      </w:r>
      <w:r w:rsidR="00042E9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</w:t>
      </w:r>
    </w:p>
    <w:p w:rsidR="0028057F" w:rsidRPr="0028057F" w:rsidRDefault="0028057F" w:rsidP="0028057F">
      <w:pPr>
        <w:spacing w:after="0" w:line="240" w:lineRule="auto"/>
        <w:ind w:left="5580" w:right="-6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 Положению об оплате труда работников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Учреждение</w:t>
      </w: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ПОРЯДОК ОПРЕДЕЛЕНИЯ  СТАЖА ПЕДАГОГИЧЕСКОЙ  РАБОТЫ</w:t>
      </w:r>
    </w:p>
    <w:p w:rsidR="0028057F" w:rsidRPr="0028057F" w:rsidRDefault="0028057F" w:rsidP="0028057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autoSpaceDE w:val="0"/>
        <w:autoSpaceDN w:val="0"/>
        <w:adjustRightInd w:val="0"/>
        <w:spacing w:before="120"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Основным документом для определения стажа педагогической работы является трудовая книжка работника.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28057F" w:rsidRPr="0028057F" w:rsidRDefault="0028057F" w:rsidP="0028057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 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  Перечень учреждений, организаций и должностей, время работы в которых засчитывается в педагогический стаж работников образования при определении надбавок  за  выслугу  лет.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499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027"/>
        <w:gridCol w:w="4773"/>
      </w:tblGrid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Наименование учреждений</w:t>
            </w:r>
          </w:p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 организаций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057F" w:rsidRPr="0028057F" w:rsidRDefault="0028057F" w:rsidP="0028057F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Образовательные учреждения, кроме учреждений высшего и дополнительного профессионального образования (повышения квалификации специалистов) </w:t>
            </w:r>
          </w:p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Учреждения здравоохранения и социального обеспечения: дома ребенка; детские санатории, клиники, поликлиники, больницы и </w:t>
            </w: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другое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; а также отделения, палаты для детей в учреждениях для взрослых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учителя, преподаватели, сурдопедагоги*,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туризму), концертмейстеры, музыкальные руководители, старшие воспитатели, воспитатели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</w:t>
            </w: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>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УКП, логопедическими пунктами, интернатами</w:t>
            </w:r>
            <w:proofErr w:type="gramEnd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экскурсоводы, инструкторы слуховых кабинетов*, заведующие слуховыми кабинетами, организаторы внеклассной и внешкольной воспитательной работы с детьми*, воспитатели-методисты</w:t>
            </w:r>
            <w:proofErr w:type="gramEnd"/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Образовательные учреждения высшего профессионального образования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профессорско-преподавательский состав, концертмейстеры, аккомпаниаторы 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Высшие и средние военные образовательные учреждения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работа (служба) на профессорско-преподавательских и преподавательских должностях 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Образовательные учреждения дополнительного профессионального образования (повышения квалификации специалистов), методические (учебно-методические) учреждения всех наименований (независимо от ведомственной подчиненности)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профессорско-преподавательский состав, старшие методисты, методисты, директора (заведующие), ректоры, заместители директора (заведующего), проректоры, заведующие: секторами, кабинетами, лабораториями, отделами, научные сотрудники, деятельность которых связана с образовательным процессом, методическим обеспечением </w:t>
            </w:r>
            <w:proofErr w:type="gramEnd"/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1. Органы, осуществляющие управление в сфере образования, и органы (структурные подразделения), осуществляющие руководство образовательными учреждениями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 </w:t>
            </w:r>
            <w:proofErr w:type="gramEnd"/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2. Отделы (бюро) технического обучения, отделы кадров предприятий, объединений, организаций, подразделения </w:t>
            </w: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министерств (ведомств), занимающиеся вопросами подготовки и повышения квалификации кадров на производстве </w:t>
            </w:r>
          </w:p>
        </w:tc>
        <w:tc>
          <w:tcPr>
            <w:tcW w:w="4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штатные преподаватели, мастера производственного обучения рабочих на производстве, руководящие, инспекторские, инженерные, методические должности, </w:t>
            </w: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деятельность которых связана с вопросами подготовки и повышения квалификации кадров 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Образовательные учреждения РОСТО (ДОСААФ) и гражданской авиации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 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культурно-просветительные учреждения и подразделения предприятий и организаций по работе с детьми и подростками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воспитатели, педагоги-организаторы, педагоги-психологи (психологи), преподаватели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 </w:t>
            </w:r>
          </w:p>
        </w:tc>
      </w:tr>
      <w:tr w:rsidR="0028057F" w:rsidRPr="0028057F" w:rsidTr="00280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Исправительные колонии, воспитательные колонии, тюрьмы, лечебные исправительные учреждения и следственные изоляторы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8057F" w:rsidRPr="0028057F" w:rsidRDefault="0028057F" w:rsidP="0028057F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2805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работа (служба) при наличии педагогического образования на должностях: заместителя начальника по воспитательной работе, начальника отряда, старшего инспектора, инспектора по общеобразовательной работе (обучению), старшего инспектора-методиста и инспектора-методиста, старшего инженера и инженера по производственно-техническому обучению, старшего мастера и мастера производственного обучения, старшего инспектора и инспектора по охране и режиму, заведующего учебно-техническим кабинетом, психолога </w:t>
            </w:r>
            <w:proofErr w:type="gramEnd"/>
          </w:p>
        </w:tc>
      </w:tr>
    </w:tbl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* - данные должности переименованы.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Примечание.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обеспечения.</w:t>
      </w:r>
    </w:p>
    <w:p w:rsidR="0028057F" w:rsidRPr="0028057F" w:rsidRDefault="0028057F" w:rsidP="0028057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 В стаж педагогической работы отдельных категорий педагогических работников 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1) преподавателям-организаторам (основ безопасности жизнедеятельности, допризывной подготовки);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2)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3)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4) мастерам производственного обучения, старшим мастерам учреждений начального профессионального образования;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5) педагогам дополнительного образования;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6) педагогическим работникам экспериментальных образовательных учреждений;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7) педагогам-психологам;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8) методистам;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9)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10) преподавателям учреждений дополнительного образования детей (культуры и искусства, в том числе музыкальных и художественных школ, школ искусств),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– время работы на медицинских должностях.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28057F" w:rsidRPr="0028057F" w:rsidRDefault="0028057F" w:rsidP="0028057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2805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Кроме того,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28057F" w:rsidRPr="0028057F" w:rsidRDefault="0028057F" w:rsidP="0028057F">
      <w:pPr>
        <w:spacing w:after="0" w:line="240" w:lineRule="auto"/>
        <w:ind w:right="-261" w:firstLine="72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261" w:firstLine="72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_GoBack"/>
      <w:bookmarkEnd w:id="0"/>
    </w:p>
    <w:p w:rsidR="0028057F" w:rsidRPr="0028057F" w:rsidRDefault="0028057F" w:rsidP="0028057F">
      <w:pPr>
        <w:spacing w:after="0" w:line="240" w:lineRule="auto"/>
        <w:ind w:right="-261" w:firstLine="72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261" w:firstLine="72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261" w:firstLine="72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8057F" w:rsidRPr="0028057F" w:rsidRDefault="0028057F" w:rsidP="0028057F">
      <w:pPr>
        <w:spacing w:after="0" w:line="240" w:lineRule="auto"/>
        <w:ind w:right="-261" w:firstLine="720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A2121" w:rsidRPr="0028057F" w:rsidRDefault="001A2121" w:rsidP="0028057F"/>
    <w:sectPr w:rsidR="001A2121" w:rsidRPr="0028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212"/>
    <w:multiLevelType w:val="hybridMultilevel"/>
    <w:tmpl w:val="713A4882"/>
    <w:lvl w:ilvl="0" w:tplc="CED2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7371"/>
    <w:multiLevelType w:val="hybridMultilevel"/>
    <w:tmpl w:val="11BCD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E08"/>
    <w:multiLevelType w:val="hybridMultilevel"/>
    <w:tmpl w:val="0FEAC154"/>
    <w:lvl w:ilvl="0" w:tplc="0419000F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0BAF5860"/>
    <w:multiLevelType w:val="hybridMultilevel"/>
    <w:tmpl w:val="4A7E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C38D7"/>
    <w:multiLevelType w:val="hybridMultilevel"/>
    <w:tmpl w:val="97D66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20203"/>
    <w:multiLevelType w:val="hybridMultilevel"/>
    <w:tmpl w:val="CE94B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1C214A1C"/>
    <w:multiLevelType w:val="hybridMultilevel"/>
    <w:tmpl w:val="AA6A1850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23E67CC"/>
    <w:multiLevelType w:val="multilevel"/>
    <w:tmpl w:val="913C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A05750"/>
    <w:multiLevelType w:val="hybridMultilevel"/>
    <w:tmpl w:val="CC487EBA"/>
    <w:lvl w:ilvl="0" w:tplc="CAC44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25CA0"/>
    <w:multiLevelType w:val="hybridMultilevel"/>
    <w:tmpl w:val="7616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B0FAF"/>
    <w:multiLevelType w:val="hybridMultilevel"/>
    <w:tmpl w:val="C73E0DB6"/>
    <w:lvl w:ilvl="0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F368A"/>
    <w:multiLevelType w:val="hybridMultilevel"/>
    <w:tmpl w:val="FF5AC0A0"/>
    <w:lvl w:ilvl="0" w:tplc="FFFFFFFF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5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11643C7"/>
    <w:multiLevelType w:val="hybridMultilevel"/>
    <w:tmpl w:val="50FEB2EA"/>
    <w:lvl w:ilvl="0" w:tplc="F1BC59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41715D2"/>
    <w:multiLevelType w:val="hybridMultilevel"/>
    <w:tmpl w:val="8B7C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84C18"/>
    <w:multiLevelType w:val="hybridMultilevel"/>
    <w:tmpl w:val="FB30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F5114"/>
    <w:multiLevelType w:val="multilevel"/>
    <w:tmpl w:val="FB3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1C50"/>
    <w:multiLevelType w:val="hybridMultilevel"/>
    <w:tmpl w:val="4EB62BC0"/>
    <w:lvl w:ilvl="0" w:tplc="4C18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B39B5"/>
    <w:multiLevelType w:val="hybridMultilevel"/>
    <w:tmpl w:val="47001668"/>
    <w:lvl w:ilvl="0" w:tplc="4C18B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CA2856"/>
    <w:multiLevelType w:val="hybridMultilevel"/>
    <w:tmpl w:val="E99C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24D3782"/>
    <w:multiLevelType w:val="hybridMultilevel"/>
    <w:tmpl w:val="88E4088E"/>
    <w:lvl w:ilvl="0" w:tplc="825468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710200"/>
    <w:multiLevelType w:val="hybridMultilevel"/>
    <w:tmpl w:val="74E4AEE0"/>
    <w:lvl w:ilvl="0" w:tplc="825CA1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70D0411"/>
    <w:multiLevelType w:val="hybridMultilevel"/>
    <w:tmpl w:val="4D1C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C47BD"/>
    <w:multiLevelType w:val="hybridMultilevel"/>
    <w:tmpl w:val="A5AC23FC"/>
    <w:lvl w:ilvl="0" w:tplc="28E8CFA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6327D5"/>
    <w:multiLevelType w:val="hybridMultilevel"/>
    <w:tmpl w:val="9872C00C"/>
    <w:lvl w:ilvl="0" w:tplc="CED2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A45DF1"/>
    <w:multiLevelType w:val="hybridMultilevel"/>
    <w:tmpl w:val="4BC40D32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F1E7A43"/>
    <w:multiLevelType w:val="hybridMultilevel"/>
    <w:tmpl w:val="16006B8E"/>
    <w:lvl w:ilvl="0" w:tplc="36C814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9E26A25"/>
    <w:multiLevelType w:val="hybridMultilevel"/>
    <w:tmpl w:val="3E94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527B93"/>
    <w:multiLevelType w:val="hybridMultilevel"/>
    <w:tmpl w:val="0D585522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2495B6F"/>
    <w:multiLevelType w:val="hybridMultilevel"/>
    <w:tmpl w:val="E4E609DA"/>
    <w:lvl w:ilvl="0" w:tplc="E194B1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3352715"/>
    <w:multiLevelType w:val="hybridMultilevel"/>
    <w:tmpl w:val="0144C606"/>
    <w:lvl w:ilvl="0" w:tplc="36C814D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5506CA8"/>
    <w:multiLevelType w:val="hybridMultilevel"/>
    <w:tmpl w:val="95E292AC"/>
    <w:lvl w:ilvl="0" w:tplc="36C814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9">
    <w:nsid w:val="6B2E1DB6"/>
    <w:multiLevelType w:val="hybridMultilevel"/>
    <w:tmpl w:val="05284AA4"/>
    <w:lvl w:ilvl="0" w:tplc="E802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298F2">
      <w:numFmt w:val="none"/>
      <w:lvlText w:val=""/>
      <w:lvlJc w:val="left"/>
      <w:pPr>
        <w:tabs>
          <w:tab w:val="num" w:pos="360"/>
        </w:tabs>
      </w:pPr>
    </w:lvl>
    <w:lvl w:ilvl="2" w:tplc="1652C9FC">
      <w:numFmt w:val="none"/>
      <w:lvlText w:val=""/>
      <w:lvlJc w:val="left"/>
      <w:pPr>
        <w:tabs>
          <w:tab w:val="num" w:pos="360"/>
        </w:tabs>
      </w:pPr>
    </w:lvl>
    <w:lvl w:ilvl="3" w:tplc="52D29712">
      <w:numFmt w:val="none"/>
      <w:lvlText w:val=""/>
      <w:lvlJc w:val="left"/>
      <w:pPr>
        <w:tabs>
          <w:tab w:val="num" w:pos="360"/>
        </w:tabs>
      </w:pPr>
    </w:lvl>
    <w:lvl w:ilvl="4" w:tplc="142067C2">
      <w:numFmt w:val="none"/>
      <w:lvlText w:val=""/>
      <w:lvlJc w:val="left"/>
      <w:pPr>
        <w:tabs>
          <w:tab w:val="num" w:pos="360"/>
        </w:tabs>
      </w:pPr>
    </w:lvl>
    <w:lvl w:ilvl="5" w:tplc="1E7CBC72">
      <w:numFmt w:val="none"/>
      <w:lvlText w:val=""/>
      <w:lvlJc w:val="left"/>
      <w:pPr>
        <w:tabs>
          <w:tab w:val="num" w:pos="360"/>
        </w:tabs>
      </w:pPr>
    </w:lvl>
    <w:lvl w:ilvl="6" w:tplc="FE361168">
      <w:numFmt w:val="none"/>
      <w:lvlText w:val=""/>
      <w:lvlJc w:val="left"/>
      <w:pPr>
        <w:tabs>
          <w:tab w:val="num" w:pos="360"/>
        </w:tabs>
      </w:pPr>
    </w:lvl>
    <w:lvl w:ilvl="7" w:tplc="385437A4">
      <w:numFmt w:val="none"/>
      <w:lvlText w:val=""/>
      <w:lvlJc w:val="left"/>
      <w:pPr>
        <w:tabs>
          <w:tab w:val="num" w:pos="360"/>
        </w:tabs>
      </w:pPr>
    </w:lvl>
    <w:lvl w:ilvl="8" w:tplc="E196F6D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0AC4929"/>
    <w:multiLevelType w:val="hybridMultilevel"/>
    <w:tmpl w:val="979240B2"/>
    <w:lvl w:ilvl="0" w:tplc="720465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F29CA2">
      <w:numFmt w:val="none"/>
      <w:lvlText w:val=""/>
      <w:lvlJc w:val="left"/>
      <w:pPr>
        <w:tabs>
          <w:tab w:val="num" w:pos="360"/>
        </w:tabs>
      </w:pPr>
    </w:lvl>
    <w:lvl w:ilvl="2" w:tplc="5838D714">
      <w:numFmt w:val="none"/>
      <w:lvlText w:val=""/>
      <w:lvlJc w:val="left"/>
      <w:pPr>
        <w:tabs>
          <w:tab w:val="num" w:pos="360"/>
        </w:tabs>
      </w:pPr>
    </w:lvl>
    <w:lvl w:ilvl="3" w:tplc="A0B48DC4">
      <w:numFmt w:val="none"/>
      <w:lvlText w:val=""/>
      <w:lvlJc w:val="left"/>
      <w:pPr>
        <w:tabs>
          <w:tab w:val="num" w:pos="360"/>
        </w:tabs>
      </w:pPr>
    </w:lvl>
    <w:lvl w:ilvl="4" w:tplc="0BDC6BE2">
      <w:numFmt w:val="none"/>
      <w:lvlText w:val=""/>
      <w:lvlJc w:val="left"/>
      <w:pPr>
        <w:tabs>
          <w:tab w:val="num" w:pos="360"/>
        </w:tabs>
      </w:pPr>
    </w:lvl>
    <w:lvl w:ilvl="5" w:tplc="4FC6B568">
      <w:numFmt w:val="none"/>
      <w:lvlText w:val=""/>
      <w:lvlJc w:val="left"/>
      <w:pPr>
        <w:tabs>
          <w:tab w:val="num" w:pos="360"/>
        </w:tabs>
      </w:pPr>
    </w:lvl>
    <w:lvl w:ilvl="6" w:tplc="FB6C0F34">
      <w:numFmt w:val="none"/>
      <w:lvlText w:val=""/>
      <w:lvlJc w:val="left"/>
      <w:pPr>
        <w:tabs>
          <w:tab w:val="num" w:pos="360"/>
        </w:tabs>
      </w:pPr>
    </w:lvl>
    <w:lvl w:ilvl="7" w:tplc="9014D24E">
      <w:numFmt w:val="none"/>
      <w:lvlText w:val=""/>
      <w:lvlJc w:val="left"/>
      <w:pPr>
        <w:tabs>
          <w:tab w:val="num" w:pos="360"/>
        </w:tabs>
      </w:pPr>
    </w:lvl>
    <w:lvl w:ilvl="8" w:tplc="8AE02AC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B926E0F"/>
    <w:multiLevelType w:val="hybridMultilevel"/>
    <w:tmpl w:val="7BD663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161D79"/>
    <w:multiLevelType w:val="hybridMultilevel"/>
    <w:tmpl w:val="E10A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05170"/>
    <w:multiLevelType w:val="hybridMultilevel"/>
    <w:tmpl w:val="ECD69360"/>
    <w:lvl w:ilvl="0" w:tplc="EE46782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7"/>
  </w:num>
  <w:num w:numId="4">
    <w:abstractNumId w:val="31"/>
  </w:num>
  <w:num w:numId="5">
    <w:abstractNumId w:val="17"/>
  </w:num>
  <w:num w:numId="6">
    <w:abstractNumId w:val="15"/>
  </w:num>
  <w:num w:numId="7">
    <w:abstractNumId w:val="42"/>
  </w:num>
  <w:num w:numId="8">
    <w:abstractNumId w:val="25"/>
  </w:num>
  <w:num w:numId="9">
    <w:abstractNumId w:val="33"/>
  </w:num>
  <w:num w:numId="10">
    <w:abstractNumId w:val="13"/>
  </w:num>
  <w:num w:numId="11">
    <w:abstractNumId w:val="8"/>
  </w:num>
  <w:num w:numId="12">
    <w:abstractNumId w:val="18"/>
  </w:num>
  <w:num w:numId="13">
    <w:abstractNumId w:val="10"/>
  </w:num>
  <w:num w:numId="14">
    <w:abstractNumId w:val="0"/>
  </w:num>
  <w:num w:numId="15">
    <w:abstractNumId w:val="22"/>
  </w:num>
  <w:num w:numId="16">
    <w:abstractNumId w:val="41"/>
  </w:num>
  <w:num w:numId="17">
    <w:abstractNumId w:val="6"/>
  </w:num>
  <w:num w:numId="18">
    <w:abstractNumId w:val="14"/>
  </w:num>
  <w:num w:numId="19">
    <w:abstractNumId w:val="36"/>
  </w:num>
  <w:num w:numId="20">
    <w:abstractNumId w:val="38"/>
  </w:num>
  <w:num w:numId="21">
    <w:abstractNumId w:val="23"/>
  </w:num>
  <w:num w:numId="22">
    <w:abstractNumId w:val="11"/>
  </w:num>
  <w:num w:numId="23">
    <w:abstractNumId w:val="2"/>
  </w:num>
  <w:num w:numId="24">
    <w:abstractNumId w:val="37"/>
  </w:num>
  <w:num w:numId="25">
    <w:abstractNumId w:val="32"/>
  </w:num>
  <w:num w:numId="26">
    <w:abstractNumId w:val="29"/>
  </w:num>
  <w:num w:numId="27">
    <w:abstractNumId w:val="3"/>
  </w:num>
  <w:num w:numId="28">
    <w:abstractNumId w:val="44"/>
  </w:num>
  <w:num w:numId="29">
    <w:abstractNumId w:val="12"/>
  </w:num>
  <w:num w:numId="30">
    <w:abstractNumId w:val="30"/>
  </w:num>
  <w:num w:numId="31">
    <w:abstractNumId w:val="40"/>
  </w:num>
  <w:num w:numId="32">
    <w:abstractNumId w:val="9"/>
  </w:num>
  <w:num w:numId="33">
    <w:abstractNumId w:val="24"/>
  </w:num>
  <w:num w:numId="34">
    <w:abstractNumId w:val="20"/>
  </w:num>
  <w:num w:numId="35">
    <w:abstractNumId w:val="39"/>
  </w:num>
  <w:num w:numId="36">
    <w:abstractNumId w:val="34"/>
  </w:num>
  <w:num w:numId="37">
    <w:abstractNumId w:val="43"/>
  </w:num>
  <w:num w:numId="38">
    <w:abstractNumId w:val="1"/>
  </w:num>
  <w:num w:numId="39">
    <w:abstractNumId w:val="4"/>
  </w:num>
  <w:num w:numId="40">
    <w:abstractNumId w:val="19"/>
  </w:num>
  <w:num w:numId="41">
    <w:abstractNumId w:val="21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6"/>
  </w:num>
  <w:num w:numId="46">
    <w:abstractNumId w:val="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3"/>
    <w:rsid w:val="00042E96"/>
    <w:rsid w:val="00110E60"/>
    <w:rsid w:val="001A2121"/>
    <w:rsid w:val="001C32C3"/>
    <w:rsid w:val="00203021"/>
    <w:rsid w:val="00216980"/>
    <w:rsid w:val="0028057F"/>
    <w:rsid w:val="003A4231"/>
    <w:rsid w:val="003E5088"/>
    <w:rsid w:val="004E4498"/>
    <w:rsid w:val="005E5718"/>
    <w:rsid w:val="00611B8F"/>
    <w:rsid w:val="006F2FD4"/>
    <w:rsid w:val="00715E23"/>
    <w:rsid w:val="007A6285"/>
    <w:rsid w:val="00800B25"/>
    <w:rsid w:val="00827B32"/>
    <w:rsid w:val="00845238"/>
    <w:rsid w:val="008F2843"/>
    <w:rsid w:val="009116FC"/>
    <w:rsid w:val="00A92DC0"/>
    <w:rsid w:val="00BF3EE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57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80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0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805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057F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805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8057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57F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8057F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057F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05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05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8057F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0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8057F"/>
  </w:style>
  <w:style w:type="paragraph" w:customStyle="1" w:styleId="12">
    <w:name w:val="Стиль1"/>
    <w:basedOn w:val="a"/>
    <w:autoRedefine/>
    <w:rsid w:val="0028057F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styleId="a3">
    <w:name w:val="header"/>
    <w:basedOn w:val="a"/>
    <w:link w:val="a4"/>
    <w:rsid w:val="0028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28057F"/>
  </w:style>
  <w:style w:type="paragraph" w:styleId="a6">
    <w:name w:val="Body Text Indent"/>
    <w:basedOn w:val="a"/>
    <w:link w:val="a7"/>
    <w:rsid w:val="002805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28057F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57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1">
    <w:name w:val="Body Text Indent 2"/>
    <w:basedOn w:val="a"/>
    <w:link w:val="22"/>
    <w:rsid w:val="0028057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057F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styleId="31">
    <w:name w:val="Body Text Indent 3"/>
    <w:basedOn w:val="a"/>
    <w:link w:val="32"/>
    <w:rsid w:val="0028057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a">
    <w:name w:val="Body Text"/>
    <w:basedOn w:val="a"/>
    <w:link w:val="ab"/>
    <w:rsid w:val="0028057F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c">
    <w:name w:val="footer"/>
    <w:basedOn w:val="a"/>
    <w:link w:val="ad"/>
    <w:rsid w:val="0028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Normal">
    <w:name w:val="Normal"/>
    <w:rsid w:val="0028057F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805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8057F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13">
    <w:name w:val="toc 1"/>
    <w:basedOn w:val="a"/>
    <w:next w:val="a"/>
    <w:autoRedefine/>
    <w:semiHidden/>
    <w:rsid w:val="0028057F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8"/>
      <w:u w:color="000000"/>
      <w:lang w:eastAsia="ru-RU"/>
    </w:rPr>
  </w:style>
  <w:style w:type="character" w:styleId="ae">
    <w:name w:val="Hyperlink"/>
    <w:basedOn w:val="a0"/>
    <w:rsid w:val="0028057F"/>
    <w:rPr>
      <w:color w:val="0000FF"/>
      <w:u w:val="single"/>
    </w:rPr>
  </w:style>
  <w:style w:type="paragraph" w:styleId="af">
    <w:name w:val="List Bullet"/>
    <w:basedOn w:val="a"/>
    <w:autoRedefine/>
    <w:rsid w:val="0028057F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28057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8057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ConsPlusNormal">
    <w:name w:val="ConsPlusNormal"/>
    <w:rsid w:val="0028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28057F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2805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280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805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28057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Cell">
    <w:name w:val="ConsPlusCell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2805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List Paragraph"/>
    <w:basedOn w:val="a"/>
    <w:qFormat/>
    <w:rsid w:val="002805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28057F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28057F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f6">
    <w:name w:val="Table Grid"/>
    <w:basedOn w:val="a1"/>
    <w:rsid w:val="0028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57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80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0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805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057F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805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8057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57F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8057F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057F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05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05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8057F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0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8057F"/>
  </w:style>
  <w:style w:type="paragraph" w:customStyle="1" w:styleId="12">
    <w:name w:val="Стиль1"/>
    <w:basedOn w:val="a"/>
    <w:autoRedefine/>
    <w:rsid w:val="0028057F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styleId="a3">
    <w:name w:val="header"/>
    <w:basedOn w:val="a"/>
    <w:link w:val="a4"/>
    <w:rsid w:val="0028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28057F"/>
  </w:style>
  <w:style w:type="paragraph" w:styleId="a6">
    <w:name w:val="Body Text Indent"/>
    <w:basedOn w:val="a"/>
    <w:link w:val="a7"/>
    <w:rsid w:val="002805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28057F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57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1">
    <w:name w:val="Body Text Indent 2"/>
    <w:basedOn w:val="a"/>
    <w:link w:val="22"/>
    <w:rsid w:val="0028057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057F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styleId="31">
    <w:name w:val="Body Text Indent 3"/>
    <w:basedOn w:val="a"/>
    <w:link w:val="32"/>
    <w:rsid w:val="0028057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a">
    <w:name w:val="Body Text"/>
    <w:basedOn w:val="a"/>
    <w:link w:val="ab"/>
    <w:rsid w:val="0028057F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c">
    <w:name w:val="footer"/>
    <w:basedOn w:val="a"/>
    <w:link w:val="ad"/>
    <w:rsid w:val="0028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28057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Normal">
    <w:name w:val="Normal"/>
    <w:rsid w:val="0028057F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805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8057F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13">
    <w:name w:val="toc 1"/>
    <w:basedOn w:val="a"/>
    <w:next w:val="a"/>
    <w:autoRedefine/>
    <w:semiHidden/>
    <w:rsid w:val="0028057F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8"/>
      <w:u w:color="000000"/>
      <w:lang w:eastAsia="ru-RU"/>
    </w:rPr>
  </w:style>
  <w:style w:type="character" w:styleId="ae">
    <w:name w:val="Hyperlink"/>
    <w:basedOn w:val="a0"/>
    <w:rsid w:val="0028057F"/>
    <w:rPr>
      <w:color w:val="0000FF"/>
      <w:u w:val="single"/>
    </w:rPr>
  </w:style>
  <w:style w:type="paragraph" w:styleId="af">
    <w:name w:val="List Bullet"/>
    <w:basedOn w:val="a"/>
    <w:autoRedefine/>
    <w:rsid w:val="0028057F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28057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8057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ConsPlusNormal">
    <w:name w:val="ConsPlusNormal"/>
    <w:rsid w:val="0028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0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28057F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2805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customStyle="1" w:styleId="ConsPlusNonformat">
    <w:name w:val="ConsPlusNonformat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280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805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4">
    <w:name w:val="Основной текст 3 Знак"/>
    <w:basedOn w:val="a0"/>
    <w:link w:val="33"/>
    <w:rsid w:val="0028057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Cell">
    <w:name w:val="ConsPlusCell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2805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List Paragraph"/>
    <w:basedOn w:val="a"/>
    <w:qFormat/>
    <w:rsid w:val="002805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28057F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28057F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f6">
    <w:name w:val="Table Grid"/>
    <w:basedOn w:val="a1"/>
    <w:rsid w:val="0028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7143;fld=134;dst=1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143;fld=134;dst=100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18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Туяра</cp:lastModifiedBy>
  <cp:revision>1</cp:revision>
  <cp:lastPrinted>2014-12-01T08:29:00Z</cp:lastPrinted>
  <dcterms:created xsi:type="dcterms:W3CDTF">2014-12-01T02:36:00Z</dcterms:created>
  <dcterms:modified xsi:type="dcterms:W3CDTF">2014-12-01T08:34:00Z</dcterms:modified>
</cp:coreProperties>
</file>